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jc w:val="left"/>
        <w:rPr>
          <w:b w:val="0"/>
          <w:i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4"/>
        </w:rPr>
        <w:t>VIII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EVALUACIÓN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Y</w:t>
      </w:r>
      <w:r>
        <w:rPr>
          <w:rFonts w:ascii="Times New Roman" w:hAnsi="Times New Roman"/>
          <w:spacing w:val="13"/>
        </w:rPr>
        <w:t> </w:t>
      </w:r>
      <w:r>
        <w:rPr>
          <w:b/>
          <w:spacing w:val="-2"/>
        </w:rPr>
        <w:t>SEGUIMIENTO</w: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"/>
        <w:ind w:left="112"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14.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Evaluación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Planeación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Institucional,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sustantivos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institucionales;</w:t>
      </w:r>
    </w:p>
    <w:p>
      <w:pPr>
        <w:pStyle w:val="BodyText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46"/>
        <w:jc w:val="both"/>
        <w:rPr>
          <w:b w:val="0"/>
          <w:sz w:val="20"/>
        </w:rPr>
      </w:pPr>
      <w:r>
        <w:rPr>
          <w:b w:val="0"/>
          <w:sz w:val="20"/>
        </w:rPr>
        <w:t>Recopilar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pacing w:val="-2"/>
          <w:sz w:val="20"/>
        </w:rPr>
        <w:t>Integridad;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Concentrar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estadística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integran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Diseñar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estimen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logro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536" w:right="0" w:hanging="424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requiera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Comisión;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4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independientes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usuarias;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59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Auditorías;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2024-11-07T16:09:52Z</dcterms:created>
  <dcterms:modified xsi:type="dcterms:W3CDTF">2024-11-07T16:09:52Z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