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rPr>
          <w:b w:val="0"/>
          <w:i/>
        </w:rPr>
      </w:pPr>
    </w:p>
    <w:p>
      <w:pPr>
        <w:pStyle w:val="BodyText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5"/>
        </w:rPr>
        <w:t>XVI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LAS</w:t>
      </w:r>
      <w:r>
        <w:rPr>
          <w:rFonts w:asci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/>
          <w:spacing w:val="10"/>
        </w:rPr>
        <w:t> </w:t>
      </w:r>
      <w:r>
        <w:rPr>
          <w:b/>
        </w:rPr>
        <w:t>DEL</w:t>
      </w:r>
      <w:r>
        <w:rPr>
          <w:rFonts w:asci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/>
          <w:spacing w:val="9"/>
        </w:rPr>
        <w:t> </w:t>
      </w:r>
      <w:r>
        <w:rPr>
          <w:b/>
        </w:rPr>
        <w:t>DE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ARCHIVO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2" w:right="114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22.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Archivo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Administración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233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homogénea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posesión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capacitación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archivística;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233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recepción,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custodia,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consulta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archivísticos;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7" w:firstLine="0"/>
        <w:jc w:val="left"/>
        <w:rPr>
          <w:b w:val="0"/>
          <w:sz w:val="20"/>
        </w:rPr>
      </w:pPr>
      <w:r>
        <w:rPr>
          <w:b w:val="0"/>
          <w:sz w:val="20"/>
        </w:rPr>
        <w:t>Brindar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préstamo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consulta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esté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resguardo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376" w:right="0" w:hanging="264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transferencias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primarias</w:t>
      </w:r>
      <w:r>
        <w:rPr>
          <w:rFonts w:ascii="Times New Roman"/>
          <w:spacing w:val="7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Archivo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Legislativo;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consulta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archivística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Legislativo,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9168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680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2024-11-07T16:15:16Z</dcterms:created>
  <dcterms:modified xsi:type="dcterms:W3CDTF">2024-11-07T16:15:16Z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